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8157" w14:textId="77777777" w:rsidR="00E64BE6" w:rsidRDefault="00E64BE6" w:rsidP="00862853">
      <w:pPr>
        <w:autoSpaceDE w:val="0"/>
        <w:autoSpaceDN w:val="0"/>
        <w:adjustRightInd w:val="0"/>
        <w:spacing w:after="0" w:line="240" w:lineRule="auto"/>
        <w:rPr>
          <w:rFonts w:ascii="Arial" w:eastAsiaTheme="minorHAnsi" w:hAnsi="Arial" w:cs="Arial"/>
          <w:b/>
          <w:bCs/>
          <w:color w:val="000000"/>
          <w:sz w:val="28"/>
          <w:szCs w:val="28"/>
        </w:rPr>
      </w:pPr>
    </w:p>
    <w:p w14:paraId="68A4D2BA" w14:textId="77777777" w:rsidR="00862853" w:rsidRPr="00862853" w:rsidRDefault="00862853" w:rsidP="00862853">
      <w:pPr>
        <w:autoSpaceDE w:val="0"/>
        <w:autoSpaceDN w:val="0"/>
        <w:adjustRightInd w:val="0"/>
        <w:spacing w:after="0" w:line="240" w:lineRule="auto"/>
        <w:rPr>
          <w:rFonts w:ascii="Arial" w:eastAsiaTheme="minorHAnsi" w:hAnsi="Arial" w:cs="Arial"/>
          <w:b/>
          <w:bCs/>
          <w:color w:val="000000"/>
          <w:sz w:val="28"/>
          <w:szCs w:val="28"/>
        </w:rPr>
      </w:pPr>
      <w:r w:rsidRPr="00862853">
        <w:rPr>
          <w:rFonts w:ascii="Arial" w:eastAsiaTheme="minorHAnsi" w:hAnsi="Arial" w:cs="Arial"/>
          <w:b/>
          <w:bCs/>
          <w:color w:val="000000"/>
          <w:sz w:val="28"/>
          <w:szCs w:val="28"/>
        </w:rPr>
        <w:t xml:space="preserve">Humber River Hospital. Lighting New Ways </w:t>
      </w:r>
      <w:proofErr w:type="gramStart"/>
      <w:r w:rsidRPr="00862853">
        <w:rPr>
          <w:rFonts w:ascii="Arial" w:eastAsiaTheme="minorHAnsi" w:hAnsi="Arial" w:cs="Arial"/>
          <w:b/>
          <w:bCs/>
          <w:color w:val="000000"/>
          <w:sz w:val="28"/>
          <w:szCs w:val="28"/>
        </w:rPr>
        <w:t>In</w:t>
      </w:r>
      <w:proofErr w:type="gramEnd"/>
      <w:r w:rsidRPr="00862853">
        <w:rPr>
          <w:rFonts w:ascii="Arial" w:eastAsiaTheme="minorHAnsi" w:hAnsi="Arial" w:cs="Arial"/>
          <w:b/>
          <w:bCs/>
          <w:color w:val="000000"/>
          <w:sz w:val="28"/>
          <w:szCs w:val="28"/>
        </w:rPr>
        <w:t xml:space="preserve"> Healthcare.</w:t>
      </w:r>
    </w:p>
    <w:p w14:paraId="13A02BDF" w14:textId="4A2CB5C6" w:rsidR="007E3720" w:rsidRPr="007E3720" w:rsidRDefault="007E3720" w:rsidP="007E3720">
      <w:pPr>
        <w:widowControl w:val="0"/>
        <w:spacing w:after="0" w:line="240" w:lineRule="auto"/>
        <w:rPr>
          <w:rFonts w:ascii="Arial" w:eastAsiaTheme="minorHAnsi" w:hAnsi="Arial" w:cs="Arial"/>
          <w:color w:val="000000"/>
          <w:sz w:val="20"/>
          <w:szCs w:val="20"/>
        </w:rPr>
      </w:pPr>
      <w:bookmarkStart w:id="0" w:name="_GoBack"/>
      <w:bookmarkEnd w:id="0"/>
    </w:p>
    <w:p w14:paraId="02BFCFB3" w14:textId="77777777" w:rsidR="007E3720" w:rsidRPr="007E3720" w:rsidRDefault="007E3720" w:rsidP="007E3720">
      <w:pPr>
        <w:widowControl w:val="0"/>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Humber River Hospital (</w:t>
      </w:r>
      <w:r w:rsidRPr="007E3720">
        <w:rPr>
          <w:rFonts w:ascii="Arial" w:eastAsiaTheme="minorHAnsi" w:hAnsi="Arial" w:cs="Arial"/>
          <w:b/>
          <w:color w:val="000000"/>
          <w:sz w:val="20"/>
          <w:szCs w:val="20"/>
        </w:rPr>
        <w:t>HRH</w:t>
      </w:r>
      <w:r w:rsidRPr="007E3720">
        <w:rPr>
          <w:rFonts w:ascii="Arial" w:eastAsiaTheme="minorHAnsi" w:hAnsi="Arial" w:cs="Arial"/>
          <w:color w:val="000000"/>
          <w:sz w:val="20"/>
          <w:szCs w:val="20"/>
        </w:rPr>
        <w:t xml:space="preserve">) is one of Canada’s largest acute care hospitals, fully digital, and serving a diverse catchment area of more than 850,000 people in the northwest Greater Toronto Area. HRH operates 722 acute inpatient beds with 3,400 staff, approximately 700 physicians, and over 1,000 volunteers. HRH currently includes the Wilson site, a 656-bed full service acute care facility that opened in 2015, and the Finch and Church sites, known as the "Reactivation </w:t>
      </w:r>
      <w:proofErr w:type="spellStart"/>
      <w:r w:rsidRPr="007E3720">
        <w:rPr>
          <w:rFonts w:ascii="Arial" w:eastAsiaTheme="minorHAnsi" w:hAnsi="Arial" w:cs="Arial"/>
          <w:color w:val="000000"/>
          <w:sz w:val="20"/>
          <w:szCs w:val="20"/>
        </w:rPr>
        <w:t>Centres</w:t>
      </w:r>
      <w:proofErr w:type="spellEnd"/>
      <w:r w:rsidRPr="007E3720">
        <w:rPr>
          <w:rFonts w:ascii="Arial" w:eastAsiaTheme="minorHAnsi" w:hAnsi="Arial" w:cs="Arial"/>
          <w:color w:val="000000"/>
          <w:sz w:val="20"/>
          <w:szCs w:val="20"/>
        </w:rPr>
        <w:t>” (</w:t>
      </w:r>
      <w:r w:rsidRPr="007E3720">
        <w:rPr>
          <w:rFonts w:ascii="Arial" w:eastAsiaTheme="minorHAnsi" w:hAnsi="Arial" w:cs="Arial"/>
          <w:b/>
          <w:color w:val="000000"/>
          <w:sz w:val="20"/>
          <w:szCs w:val="20"/>
        </w:rPr>
        <w:t>RCC</w:t>
      </w:r>
      <w:r w:rsidRPr="007E3720">
        <w:rPr>
          <w:rFonts w:ascii="Arial" w:eastAsiaTheme="minorHAnsi" w:hAnsi="Arial" w:cs="Arial"/>
          <w:color w:val="000000"/>
          <w:sz w:val="20"/>
          <w:szCs w:val="20"/>
        </w:rPr>
        <w:t>). The RCCs represent a unique partnership among multiple hospitals in the GTA with a focus on high quality patient recovery. A 356-bed long-term care facility “Humber Meadows” is currently under construction at the Finch Avenue site.</w:t>
      </w:r>
    </w:p>
    <w:p w14:paraId="138FB6A9" w14:textId="77777777" w:rsidR="007E3720" w:rsidRPr="007E3720" w:rsidRDefault="007E3720" w:rsidP="007E3720">
      <w:pPr>
        <w:widowControl w:val="0"/>
        <w:spacing w:after="0" w:line="240" w:lineRule="auto"/>
        <w:rPr>
          <w:rFonts w:ascii="Arial" w:eastAsiaTheme="minorHAnsi" w:hAnsi="Arial" w:cs="Arial"/>
          <w:color w:val="000000"/>
          <w:sz w:val="20"/>
          <w:szCs w:val="20"/>
        </w:rPr>
      </w:pPr>
    </w:p>
    <w:p w14:paraId="0B5F2075" w14:textId="77777777" w:rsidR="007E3720" w:rsidRPr="007E3720" w:rsidRDefault="007E3720" w:rsidP="007E3720">
      <w:pPr>
        <w:widowControl w:val="0"/>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Our vision of Exceptional Care, Healthier Community and our focus on equity and inclusivity is something we share with our partners at the North Western Toronto Ontario Health Team. As Canada’s first digital hospital and home of the first Patient Care Digital Command Centre, a commitment to innovation, research, and academic excellence remains at the core of our organization. We look forward to further development of these core elements through our membership in the Toronto Academic Health Sciences Network (</w:t>
      </w:r>
      <w:r w:rsidRPr="007E3720">
        <w:rPr>
          <w:rFonts w:ascii="Arial" w:eastAsiaTheme="minorHAnsi" w:hAnsi="Arial" w:cs="Arial"/>
          <w:b/>
          <w:color w:val="000000"/>
          <w:sz w:val="20"/>
          <w:szCs w:val="20"/>
        </w:rPr>
        <w:t>TAHSN</w:t>
      </w:r>
      <w:r w:rsidRPr="007E3720">
        <w:rPr>
          <w:rFonts w:ascii="Arial" w:eastAsiaTheme="minorHAnsi" w:hAnsi="Arial" w:cs="Arial"/>
          <w:color w:val="000000"/>
          <w:sz w:val="20"/>
          <w:szCs w:val="20"/>
        </w:rPr>
        <w:t xml:space="preserve">). </w:t>
      </w:r>
    </w:p>
    <w:p w14:paraId="5B6CCF51" w14:textId="77777777" w:rsidR="007E3720" w:rsidRPr="007E3720" w:rsidRDefault="007E3720" w:rsidP="007E3720">
      <w:pPr>
        <w:widowControl w:val="0"/>
        <w:spacing w:after="0" w:line="240" w:lineRule="auto"/>
        <w:rPr>
          <w:rFonts w:ascii="Arial" w:eastAsiaTheme="minorHAnsi" w:hAnsi="Arial" w:cs="Arial"/>
          <w:color w:val="000000"/>
          <w:sz w:val="20"/>
          <w:szCs w:val="20"/>
        </w:rPr>
      </w:pPr>
    </w:p>
    <w:p w14:paraId="785A33B5" w14:textId="77777777" w:rsidR="007E3720" w:rsidRPr="007E3720" w:rsidRDefault="007E3720" w:rsidP="007E3720">
      <w:pPr>
        <w:widowControl w:val="0"/>
        <w:spacing w:after="0" w:line="240" w:lineRule="auto"/>
        <w:rPr>
          <w:rFonts w:ascii="Arial" w:eastAsiaTheme="minorHAnsi" w:hAnsi="Arial" w:cs="Arial"/>
          <w:sz w:val="20"/>
          <w:szCs w:val="20"/>
        </w:rPr>
      </w:pPr>
      <w:r w:rsidRPr="007E3720">
        <w:rPr>
          <w:rFonts w:ascii="Arial" w:eastAsiaTheme="minorHAnsi" w:hAnsi="Arial" w:cs="Arial"/>
          <w:color w:val="000000"/>
          <w:sz w:val="20"/>
          <w:szCs w:val="20"/>
        </w:rPr>
        <w:t>As an associate member of TAHSN, HRH provides many academic opportunities to all professions. We are committed to establishing a Family Practice Teaching Unit in partnership with the University of Toronto within the year, further strengthening our commitment to academia. The Hospital has formal affiliations with medical schools at University of Toronto and Queen’s University.</w:t>
      </w:r>
    </w:p>
    <w:p w14:paraId="377EAC6D" w14:textId="77777777" w:rsidR="007E3720" w:rsidRPr="007E3720" w:rsidRDefault="007E3720" w:rsidP="007E3720">
      <w:pPr>
        <w:widowControl w:val="0"/>
        <w:spacing w:after="0" w:line="240" w:lineRule="auto"/>
        <w:rPr>
          <w:rFonts w:ascii="Arial" w:eastAsiaTheme="minorHAnsi" w:hAnsi="Arial" w:cs="Arial"/>
          <w:color w:val="000000"/>
          <w:sz w:val="20"/>
          <w:szCs w:val="20"/>
        </w:rPr>
      </w:pPr>
    </w:p>
    <w:p w14:paraId="11A9AD3D" w14:textId="77777777" w:rsidR="007E3720" w:rsidRPr="007E3720" w:rsidRDefault="007E3720" w:rsidP="007E3720">
      <w:pPr>
        <w:widowControl w:val="0"/>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 xml:space="preserve">HRH has a strong emphasis on quality, safety, and the patient and family experience. In 2018, HRH received Exemplary Standing from Accreditation Canada. HRH also recently received the </w:t>
      </w:r>
      <w:proofErr w:type="spellStart"/>
      <w:r w:rsidRPr="007E3720">
        <w:rPr>
          <w:rFonts w:ascii="Arial" w:eastAsiaTheme="minorHAnsi" w:hAnsi="Arial" w:cs="Arial"/>
          <w:color w:val="000000"/>
          <w:sz w:val="20"/>
          <w:szCs w:val="20"/>
        </w:rPr>
        <w:t>Studer</w:t>
      </w:r>
      <w:proofErr w:type="spellEnd"/>
      <w:r w:rsidRPr="007E3720">
        <w:rPr>
          <w:rFonts w:ascii="Arial" w:eastAsiaTheme="minorHAnsi" w:hAnsi="Arial" w:cs="Arial"/>
          <w:color w:val="000000"/>
          <w:sz w:val="20"/>
          <w:szCs w:val="20"/>
        </w:rPr>
        <w:t xml:space="preserve"> Group Award for Excellence in Canadian Patient Care and the Canadian Council of Health Service Executives Patient Safety Award.</w:t>
      </w:r>
    </w:p>
    <w:p w14:paraId="3567B642" w14:textId="77777777" w:rsidR="007E3720" w:rsidRPr="007E3720" w:rsidRDefault="007E3720" w:rsidP="007E3720">
      <w:pPr>
        <w:widowControl w:val="0"/>
        <w:spacing w:after="0" w:line="240" w:lineRule="auto"/>
        <w:rPr>
          <w:rFonts w:ascii="Arial" w:eastAsiaTheme="minorHAnsi" w:hAnsi="Arial" w:cs="Arial"/>
          <w:color w:val="000000"/>
          <w:sz w:val="20"/>
          <w:szCs w:val="20"/>
        </w:rPr>
      </w:pPr>
    </w:p>
    <w:p w14:paraId="66C7C52F" w14:textId="77777777" w:rsidR="007E3720" w:rsidRPr="007E3720" w:rsidRDefault="007E3720" w:rsidP="007E3720">
      <w:pPr>
        <w:widowControl w:val="0"/>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The Hospital has developed short and long-term objectives outlined in the 2021-23 Strategic Plan with a core direction of advancing HRH as a community academic hospital. Examples include:</w:t>
      </w:r>
    </w:p>
    <w:p w14:paraId="18E499A8" w14:textId="77777777" w:rsidR="007E3720" w:rsidRPr="007E3720" w:rsidRDefault="007E3720" w:rsidP="007E3720">
      <w:pPr>
        <w:widowControl w:val="0"/>
        <w:numPr>
          <w:ilvl w:val="0"/>
          <w:numId w:val="7"/>
        </w:numPr>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Growing targeted specialty programs that are responsive to the needs of our community</w:t>
      </w:r>
    </w:p>
    <w:p w14:paraId="14E785FF" w14:textId="77777777" w:rsidR="007E3720" w:rsidRPr="007E3720" w:rsidRDefault="007E3720" w:rsidP="007E3720">
      <w:pPr>
        <w:widowControl w:val="0"/>
        <w:numPr>
          <w:ilvl w:val="0"/>
          <w:numId w:val="7"/>
        </w:numPr>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Establishing an HRH Digital Healthcare Research Institute</w:t>
      </w:r>
    </w:p>
    <w:p w14:paraId="110C3173" w14:textId="77777777" w:rsidR="007E3720" w:rsidRPr="007E3720" w:rsidRDefault="007E3720" w:rsidP="007E3720">
      <w:pPr>
        <w:widowControl w:val="0"/>
        <w:numPr>
          <w:ilvl w:val="0"/>
          <w:numId w:val="7"/>
        </w:numPr>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Continuing to shepherd the development of a long-term care facility</w:t>
      </w:r>
    </w:p>
    <w:p w14:paraId="1BD1C9E4" w14:textId="77777777" w:rsidR="007E3720" w:rsidRPr="007E3720" w:rsidRDefault="007E3720" w:rsidP="007E3720">
      <w:pPr>
        <w:widowControl w:val="0"/>
        <w:numPr>
          <w:ilvl w:val="0"/>
          <w:numId w:val="7"/>
        </w:numPr>
        <w:spacing w:after="0" w:line="240" w:lineRule="auto"/>
        <w:rPr>
          <w:rFonts w:ascii="Arial" w:eastAsiaTheme="minorHAnsi" w:hAnsi="Arial" w:cs="Arial"/>
          <w:color w:val="000000"/>
          <w:sz w:val="20"/>
          <w:szCs w:val="20"/>
        </w:rPr>
      </w:pPr>
      <w:r w:rsidRPr="007E3720">
        <w:rPr>
          <w:rFonts w:ascii="Arial" w:eastAsiaTheme="minorHAnsi" w:hAnsi="Arial" w:cs="Arial"/>
          <w:color w:val="000000"/>
          <w:sz w:val="20"/>
          <w:szCs w:val="20"/>
        </w:rPr>
        <w:t>Establishing a comprehensive Medical Education Program</w:t>
      </w:r>
    </w:p>
    <w:p w14:paraId="5A3B03BF" w14:textId="77777777" w:rsidR="007E3720" w:rsidRPr="007E3720" w:rsidRDefault="007E3720" w:rsidP="007E3720">
      <w:pPr>
        <w:widowControl w:val="0"/>
        <w:spacing w:after="0" w:line="240" w:lineRule="auto"/>
        <w:rPr>
          <w:rFonts w:ascii="Arial" w:eastAsiaTheme="minorHAnsi" w:hAnsi="Arial" w:cs="Arial"/>
          <w:color w:val="000000"/>
          <w:sz w:val="20"/>
          <w:szCs w:val="20"/>
        </w:rPr>
      </w:pPr>
    </w:p>
    <w:p w14:paraId="250BA103" w14:textId="77777777" w:rsidR="007E3720" w:rsidRPr="007E3720" w:rsidRDefault="007E3720" w:rsidP="007E3720">
      <w:pPr>
        <w:rPr>
          <w:b/>
          <w:sz w:val="28"/>
          <w:szCs w:val="28"/>
        </w:rPr>
      </w:pPr>
      <w:r w:rsidRPr="007E3720">
        <w:rPr>
          <w:b/>
          <w:sz w:val="28"/>
          <w:szCs w:val="28"/>
        </w:rPr>
        <w:t>EXCELLENT CAREER OPPORTUNITY</w:t>
      </w:r>
    </w:p>
    <w:p w14:paraId="6C0BC348" w14:textId="77777777" w:rsidR="001D7C6E" w:rsidRPr="009156E3" w:rsidRDefault="001D7C6E" w:rsidP="001D7C6E">
      <w:pPr>
        <w:rPr>
          <w:b/>
        </w:rPr>
      </w:pPr>
      <w:r w:rsidRPr="009156E3">
        <w:rPr>
          <w:b/>
        </w:rPr>
        <w:t>Right now we are looking for</w:t>
      </w:r>
      <w:r w:rsidR="00994564">
        <w:rPr>
          <w:b/>
        </w:rPr>
        <w:t xml:space="preserve"> </w:t>
      </w:r>
      <w:r w:rsidR="00643075">
        <w:rPr>
          <w:b/>
        </w:rPr>
        <w:t>a</w:t>
      </w:r>
      <w:r w:rsidR="007127E6">
        <w:rPr>
          <w:b/>
        </w:rPr>
        <w:t>:</w:t>
      </w:r>
    </w:p>
    <w:p w14:paraId="1A4F8E41" w14:textId="77777777" w:rsidR="008E269E" w:rsidRPr="00862853" w:rsidRDefault="008E269E" w:rsidP="008E269E">
      <w:pPr>
        <w:rPr>
          <w:b/>
          <w:caps/>
          <w:color w:val="FF0000"/>
          <w:sz w:val="28"/>
          <w:szCs w:val="28"/>
        </w:rPr>
      </w:pPr>
      <w:r w:rsidRPr="00862853">
        <w:rPr>
          <w:b/>
          <w:caps/>
          <w:color w:val="FF0000"/>
          <w:sz w:val="28"/>
          <w:szCs w:val="28"/>
        </w:rPr>
        <w:t>Medical Oncologist</w:t>
      </w:r>
      <w:r w:rsidR="00862853">
        <w:rPr>
          <w:b/>
          <w:caps/>
          <w:color w:val="FF0000"/>
          <w:sz w:val="28"/>
          <w:szCs w:val="28"/>
        </w:rPr>
        <w:t xml:space="preserve"> (Locum tenens STAFF)</w:t>
      </w:r>
    </w:p>
    <w:p w14:paraId="79111912" w14:textId="6986383F" w:rsidR="00862853" w:rsidRPr="006E0DED" w:rsidRDefault="00DF4361" w:rsidP="0059668C">
      <w:pPr>
        <w:rPr>
          <w:rFonts w:ascii="Arial" w:eastAsiaTheme="minorHAnsi" w:hAnsi="Arial" w:cs="Arial"/>
          <w:color w:val="000000"/>
          <w:sz w:val="20"/>
          <w:szCs w:val="20"/>
        </w:rPr>
      </w:pPr>
      <w:r w:rsidRPr="006E0DED">
        <w:rPr>
          <w:rFonts w:ascii="Arial" w:eastAsiaTheme="minorHAnsi" w:hAnsi="Arial" w:cs="Arial"/>
          <w:color w:val="000000"/>
          <w:sz w:val="20"/>
          <w:szCs w:val="20"/>
        </w:rPr>
        <w:t>HRH</w:t>
      </w:r>
      <w:r w:rsidR="00862853" w:rsidRPr="006E0DED">
        <w:rPr>
          <w:rFonts w:ascii="Arial" w:eastAsiaTheme="minorHAnsi" w:hAnsi="Arial" w:cs="Arial"/>
          <w:color w:val="000000"/>
          <w:sz w:val="20"/>
          <w:szCs w:val="20"/>
        </w:rPr>
        <w:t xml:space="preserve"> is seeking a Medical Oncologist to cover a </w:t>
      </w:r>
      <w:r w:rsidR="006E0DED">
        <w:rPr>
          <w:rFonts w:ascii="Arial" w:eastAsiaTheme="minorHAnsi" w:hAnsi="Arial" w:cs="Arial"/>
          <w:color w:val="000000"/>
          <w:sz w:val="20"/>
          <w:szCs w:val="20"/>
        </w:rPr>
        <w:t>six</w:t>
      </w:r>
      <w:r w:rsidR="00E64BE6" w:rsidRPr="006E0DED">
        <w:rPr>
          <w:rFonts w:ascii="Arial" w:eastAsiaTheme="minorHAnsi" w:hAnsi="Arial" w:cs="Arial"/>
          <w:color w:val="000000"/>
          <w:sz w:val="20"/>
          <w:szCs w:val="20"/>
        </w:rPr>
        <w:t xml:space="preserve"> month </w:t>
      </w:r>
      <w:r w:rsidR="00A174A3" w:rsidRPr="006E0DED">
        <w:rPr>
          <w:rFonts w:ascii="Arial" w:eastAsiaTheme="minorHAnsi" w:hAnsi="Arial" w:cs="Arial"/>
          <w:color w:val="000000"/>
          <w:sz w:val="20"/>
          <w:szCs w:val="20"/>
        </w:rPr>
        <w:t xml:space="preserve">leave beginning </w:t>
      </w:r>
      <w:r w:rsidR="00A174A3" w:rsidRPr="006E0DED">
        <w:rPr>
          <w:rFonts w:ascii="Arial" w:eastAsiaTheme="minorHAnsi" w:hAnsi="Arial" w:cs="Arial"/>
          <w:b/>
          <w:color w:val="000000"/>
          <w:sz w:val="20"/>
          <w:szCs w:val="20"/>
        </w:rPr>
        <w:t xml:space="preserve">September 2022 to March 2023 </w:t>
      </w:r>
      <w:r w:rsidR="00862853" w:rsidRPr="006E0DED">
        <w:rPr>
          <w:rFonts w:ascii="Arial" w:eastAsiaTheme="minorHAnsi" w:hAnsi="Arial" w:cs="Arial"/>
          <w:color w:val="000000"/>
          <w:sz w:val="20"/>
          <w:szCs w:val="20"/>
        </w:rPr>
        <w:t>within the Division of Hematology and Oncology. The successful candidate will have completed relevant certification</w:t>
      </w:r>
      <w:r w:rsidR="00E64BE6" w:rsidRPr="006E0DED">
        <w:rPr>
          <w:rFonts w:ascii="Arial" w:eastAsiaTheme="minorHAnsi" w:hAnsi="Arial" w:cs="Arial"/>
          <w:color w:val="000000"/>
          <w:sz w:val="20"/>
          <w:szCs w:val="20"/>
        </w:rPr>
        <w:t>s</w:t>
      </w:r>
      <w:r w:rsidR="00862853" w:rsidRPr="006E0DED">
        <w:rPr>
          <w:rFonts w:ascii="Arial" w:eastAsiaTheme="minorHAnsi" w:hAnsi="Arial" w:cs="Arial"/>
          <w:color w:val="000000"/>
          <w:sz w:val="20"/>
          <w:szCs w:val="20"/>
        </w:rPr>
        <w:t xml:space="preserve"> from the Royal College of Physicians &amp; Surgeons of Canada and </w:t>
      </w:r>
      <w:r w:rsidR="00E64BE6" w:rsidRPr="006E0DED">
        <w:rPr>
          <w:rFonts w:ascii="Arial" w:eastAsiaTheme="minorHAnsi" w:hAnsi="Arial" w:cs="Arial"/>
          <w:color w:val="000000"/>
          <w:sz w:val="20"/>
          <w:szCs w:val="20"/>
        </w:rPr>
        <w:t>is</w:t>
      </w:r>
      <w:r w:rsidR="00862853" w:rsidRPr="006E0DED">
        <w:rPr>
          <w:rFonts w:ascii="Arial" w:eastAsiaTheme="minorHAnsi" w:hAnsi="Arial" w:cs="Arial"/>
          <w:color w:val="000000"/>
          <w:sz w:val="20"/>
          <w:szCs w:val="20"/>
        </w:rPr>
        <w:t xml:space="preserve"> a member of, or </w:t>
      </w:r>
      <w:r w:rsidR="00A174A3" w:rsidRPr="006E0DED">
        <w:rPr>
          <w:rFonts w:ascii="Arial" w:eastAsiaTheme="minorHAnsi" w:hAnsi="Arial" w:cs="Arial"/>
          <w:color w:val="000000"/>
          <w:sz w:val="20"/>
          <w:szCs w:val="20"/>
        </w:rPr>
        <w:t>is</w:t>
      </w:r>
      <w:r w:rsidR="00862853" w:rsidRPr="006E0DED">
        <w:rPr>
          <w:rFonts w:ascii="Arial" w:eastAsiaTheme="minorHAnsi" w:hAnsi="Arial" w:cs="Arial"/>
          <w:color w:val="000000"/>
          <w:sz w:val="20"/>
          <w:szCs w:val="20"/>
        </w:rPr>
        <w:t xml:space="preserve"> eligible for membership with, the College of Physicians &amp; Surgeons of Ontario.</w:t>
      </w:r>
    </w:p>
    <w:p w14:paraId="04924775" w14:textId="1C36859F" w:rsidR="00E64BE6" w:rsidRPr="006E0DED" w:rsidRDefault="00E64BE6" w:rsidP="00E64BE6">
      <w:pPr>
        <w:rPr>
          <w:rFonts w:ascii="Arial" w:eastAsiaTheme="minorHAnsi" w:hAnsi="Arial" w:cs="Arial"/>
          <w:color w:val="000000"/>
          <w:sz w:val="20"/>
          <w:szCs w:val="20"/>
        </w:rPr>
      </w:pPr>
      <w:r w:rsidRPr="006E0DED">
        <w:rPr>
          <w:rFonts w:ascii="Arial" w:eastAsiaTheme="minorHAnsi" w:hAnsi="Arial" w:cs="Arial"/>
          <w:color w:val="000000"/>
          <w:sz w:val="20"/>
          <w:szCs w:val="20"/>
        </w:rPr>
        <w:t xml:space="preserve">As an Oncologist at </w:t>
      </w:r>
      <w:r w:rsidR="006E0DED">
        <w:rPr>
          <w:rFonts w:ascii="Arial" w:eastAsiaTheme="minorHAnsi" w:hAnsi="Arial" w:cs="Arial"/>
          <w:color w:val="000000"/>
          <w:sz w:val="20"/>
          <w:szCs w:val="20"/>
        </w:rPr>
        <w:t>HRH</w:t>
      </w:r>
      <w:r w:rsidRPr="006E0DED">
        <w:rPr>
          <w:rFonts w:ascii="Arial" w:eastAsiaTheme="minorHAnsi" w:hAnsi="Arial" w:cs="Arial"/>
          <w:color w:val="000000"/>
          <w:sz w:val="20"/>
          <w:szCs w:val="20"/>
        </w:rPr>
        <w:t>, you will use your demonstrated leadership skills and clinical excellence to contribute to a dynamic group of six oncologists and two hematologists. You will</w:t>
      </w:r>
      <w:r w:rsidR="000A6A5A" w:rsidRPr="006E0DED">
        <w:rPr>
          <w:rFonts w:ascii="Arial" w:eastAsiaTheme="minorHAnsi" w:hAnsi="Arial" w:cs="Arial"/>
          <w:color w:val="000000"/>
          <w:sz w:val="20"/>
          <w:szCs w:val="20"/>
        </w:rPr>
        <w:t xml:space="preserve"> be expected </w:t>
      </w:r>
      <w:r w:rsidR="00DF4361" w:rsidRPr="006E0DED">
        <w:rPr>
          <w:rFonts w:ascii="Arial" w:eastAsiaTheme="minorHAnsi" w:hAnsi="Arial" w:cs="Arial"/>
          <w:color w:val="000000"/>
          <w:sz w:val="20"/>
          <w:szCs w:val="20"/>
        </w:rPr>
        <w:t>to see new referrals in the</w:t>
      </w:r>
      <w:r w:rsidR="000A6A5A" w:rsidRPr="006E0DED">
        <w:rPr>
          <w:rFonts w:ascii="Arial" w:eastAsiaTheme="minorHAnsi" w:hAnsi="Arial" w:cs="Arial"/>
          <w:color w:val="000000"/>
          <w:sz w:val="20"/>
          <w:szCs w:val="20"/>
        </w:rPr>
        <w:t xml:space="preserve"> Cancer</w:t>
      </w:r>
      <w:r w:rsidR="00DF4361" w:rsidRPr="006E0DED">
        <w:rPr>
          <w:rFonts w:ascii="Arial" w:eastAsiaTheme="minorHAnsi" w:hAnsi="Arial" w:cs="Arial"/>
          <w:color w:val="000000"/>
          <w:sz w:val="20"/>
          <w:szCs w:val="20"/>
        </w:rPr>
        <w:t xml:space="preserve"> Care</w:t>
      </w:r>
      <w:r w:rsidR="000A6A5A" w:rsidRPr="006E0DED">
        <w:rPr>
          <w:rFonts w:ascii="Arial" w:eastAsiaTheme="minorHAnsi" w:hAnsi="Arial" w:cs="Arial"/>
          <w:color w:val="000000"/>
          <w:sz w:val="20"/>
          <w:szCs w:val="20"/>
        </w:rPr>
        <w:t xml:space="preserve"> Clinic (three clinics per week) and participate in our oncology call service, approximately every 7</w:t>
      </w:r>
      <w:r w:rsidR="006E0DED" w:rsidRPr="006E0DED">
        <w:rPr>
          <w:rFonts w:ascii="Arial" w:eastAsiaTheme="minorHAnsi" w:hAnsi="Arial" w:cs="Arial"/>
          <w:color w:val="000000"/>
          <w:sz w:val="20"/>
          <w:szCs w:val="20"/>
          <w:vertAlign w:val="superscript"/>
        </w:rPr>
        <w:t>th</w:t>
      </w:r>
      <w:r w:rsidR="006E0DED">
        <w:rPr>
          <w:rFonts w:ascii="Arial" w:eastAsiaTheme="minorHAnsi" w:hAnsi="Arial" w:cs="Arial"/>
          <w:color w:val="000000"/>
          <w:sz w:val="20"/>
          <w:szCs w:val="20"/>
        </w:rPr>
        <w:t xml:space="preserve"> </w:t>
      </w:r>
      <w:r w:rsidR="000A6A5A" w:rsidRPr="006E0DED">
        <w:rPr>
          <w:rFonts w:ascii="Arial" w:eastAsiaTheme="minorHAnsi" w:hAnsi="Arial" w:cs="Arial"/>
          <w:color w:val="000000"/>
          <w:sz w:val="20"/>
          <w:szCs w:val="20"/>
        </w:rPr>
        <w:t>week.</w:t>
      </w:r>
    </w:p>
    <w:p w14:paraId="7ACC15D0" w14:textId="7A2E8956" w:rsidR="00E64BE6" w:rsidRPr="006E0DED" w:rsidRDefault="00E64BE6" w:rsidP="00E64BE6">
      <w:pPr>
        <w:rPr>
          <w:rFonts w:ascii="Arial" w:hAnsi="Arial" w:cs="Arial"/>
          <w:color w:val="000000" w:themeColor="text1"/>
          <w:sz w:val="20"/>
          <w:szCs w:val="20"/>
        </w:rPr>
      </w:pPr>
      <w:r w:rsidRPr="006E0DED">
        <w:rPr>
          <w:rFonts w:ascii="Arial" w:hAnsi="Arial" w:cs="Arial"/>
          <w:color w:val="000000" w:themeColor="text1"/>
          <w:sz w:val="20"/>
          <w:szCs w:val="20"/>
        </w:rPr>
        <w:t xml:space="preserve">We encourage all qualified applicants to </w:t>
      </w:r>
      <w:r w:rsidRPr="002665F5">
        <w:rPr>
          <w:rFonts w:ascii="Arial" w:hAnsi="Arial" w:cs="Arial"/>
          <w:b/>
          <w:color w:val="000000" w:themeColor="text1"/>
          <w:sz w:val="20"/>
          <w:szCs w:val="20"/>
        </w:rPr>
        <w:t>apply in confidence</w:t>
      </w:r>
      <w:r w:rsidRPr="006E0DED">
        <w:rPr>
          <w:rFonts w:ascii="Arial" w:hAnsi="Arial" w:cs="Arial"/>
          <w:color w:val="000000" w:themeColor="text1"/>
          <w:sz w:val="20"/>
          <w:szCs w:val="20"/>
        </w:rPr>
        <w:t xml:space="preserve"> by forwarding a cover letter and CV </w:t>
      </w:r>
      <w:r w:rsidRPr="002665F5">
        <w:rPr>
          <w:rFonts w:ascii="Arial" w:hAnsi="Arial" w:cs="Arial"/>
          <w:b/>
          <w:color w:val="000000" w:themeColor="text1"/>
          <w:sz w:val="20"/>
          <w:szCs w:val="20"/>
        </w:rPr>
        <w:t>by</w:t>
      </w:r>
      <w:r w:rsidRPr="006E0DED">
        <w:rPr>
          <w:rFonts w:ascii="Arial" w:hAnsi="Arial" w:cs="Arial"/>
          <w:color w:val="000000" w:themeColor="text1"/>
          <w:sz w:val="20"/>
          <w:szCs w:val="20"/>
        </w:rPr>
        <w:t xml:space="preserve"> </w:t>
      </w:r>
      <w:r w:rsidR="000A6A5A" w:rsidRPr="006E0DED">
        <w:rPr>
          <w:rFonts w:ascii="Arial" w:hAnsi="Arial" w:cs="Arial"/>
          <w:b/>
          <w:color w:val="000000" w:themeColor="text1"/>
          <w:sz w:val="20"/>
          <w:szCs w:val="20"/>
        </w:rPr>
        <w:t>June 15, 2022</w:t>
      </w:r>
      <w:r w:rsidRPr="006E0DED">
        <w:rPr>
          <w:rFonts w:ascii="Arial" w:hAnsi="Arial" w:cs="Arial"/>
          <w:b/>
          <w:color w:val="000000" w:themeColor="text1"/>
          <w:sz w:val="20"/>
          <w:szCs w:val="20"/>
        </w:rPr>
        <w:t xml:space="preserve"> </w:t>
      </w:r>
      <w:r w:rsidRPr="006E0DED">
        <w:rPr>
          <w:rFonts w:ascii="Arial" w:hAnsi="Arial" w:cs="Arial"/>
          <w:color w:val="000000" w:themeColor="text1"/>
          <w:sz w:val="20"/>
          <w:szCs w:val="20"/>
        </w:rPr>
        <w:t>to:</w:t>
      </w:r>
    </w:p>
    <w:p w14:paraId="026DC341" w14:textId="77777777" w:rsidR="00E64BE6" w:rsidRPr="006E0DED" w:rsidRDefault="00E64BE6" w:rsidP="00E64BE6">
      <w:pPr>
        <w:widowControl w:val="0"/>
        <w:spacing w:after="0" w:line="240" w:lineRule="auto"/>
        <w:rPr>
          <w:rFonts w:ascii="Arial" w:eastAsiaTheme="minorHAnsi" w:hAnsi="Arial" w:cs="Arial"/>
          <w:b/>
          <w:sz w:val="20"/>
          <w:szCs w:val="20"/>
        </w:rPr>
      </w:pPr>
      <w:r w:rsidRPr="006E0DED">
        <w:rPr>
          <w:rFonts w:ascii="Arial" w:eastAsiaTheme="minorHAnsi" w:hAnsi="Arial" w:cs="Arial"/>
          <w:b/>
          <w:sz w:val="20"/>
          <w:szCs w:val="20"/>
        </w:rPr>
        <w:t xml:space="preserve">Dr. David Fishbein </w:t>
      </w:r>
    </w:p>
    <w:p w14:paraId="47E83D4D" w14:textId="77777777" w:rsidR="00E64BE6" w:rsidRPr="006E0DED" w:rsidRDefault="00E64BE6" w:rsidP="00E64BE6">
      <w:pPr>
        <w:widowControl w:val="0"/>
        <w:spacing w:after="0" w:line="240" w:lineRule="auto"/>
        <w:rPr>
          <w:rFonts w:ascii="Arial" w:eastAsiaTheme="minorHAnsi" w:hAnsi="Arial" w:cs="Arial"/>
          <w:b/>
          <w:sz w:val="20"/>
          <w:szCs w:val="20"/>
        </w:rPr>
      </w:pPr>
      <w:r w:rsidRPr="006E0DED">
        <w:rPr>
          <w:rFonts w:ascii="Arial" w:eastAsiaTheme="minorHAnsi" w:hAnsi="Arial" w:cs="Arial"/>
          <w:b/>
          <w:sz w:val="20"/>
          <w:szCs w:val="20"/>
        </w:rPr>
        <w:lastRenderedPageBreak/>
        <w:t>Chief of Medicine</w:t>
      </w:r>
    </w:p>
    <w:p w14:paraId="33847EA7" w14:textId="77777777" w:rsidR="00E64BE6" w:rsidRPr="006E0DED" w:rsidRDefault="00E64BE6" w:rsidP="00E64BE6">
      <w:pPr>
        <w:widowControl w:val="0"/>
        <w:spacing w:after="0" w:line="240" w:lineRule="auto"/>
        <w:rPr>
          <w:rFonts w:ascii="Arial" w:eastAsiaTheme="minorHAnsi" w:hAnsi="Arial" w:cs="Arial"/>
          <w:b/>
          <w:sz w:val="20"/>
          <w:szCs w:val="20"/>
        </w:rPr>
      </w:pPr>
      <w:r w:rsidRPr="006E0DED">
        <w:rPr>
          <w:rFonts w:ascii="Arial" w:eastAsiaTheme="minorHAnsi" w:hAnsi="Arial" w:cs="Arial"/>
          <w:b/>
          <w:sz w:val="20"/>
          <w:szCs w:val="20"/>
        </w:rPr>
        <w:t>Humber River Hospital</w:t>
      </w:r>
    </w:p>
    <w:p w14:paraId="7CFBA8AD" w14:textId="77777777" w:rsidR="00E64BE6" w:rsidRPr="006E0DED" w:rsidRDefault="00E64BE6" w:rsidP="00E64BE6">
      <w:pPr>
        <w:widowControl w:val="0"/>
        <w:spacing w:after="0" w:line="240" w:lineRule="auto"/>
        <w:rPr>
          <w:rFonts w:ascii="Arial" w:eastAsiaTheme="minorHAnsi" w:hAnsi="Arial" w:cs="Arial"/>
          <w:b/>
          <w:sz w:val="20"/>
          <w:szCs w:val="20"/>
        </w:rPr>
      </w:pPr>
      <w:r w:rsidRPr="006E0DED">
        <w:rPr>
          <w:rFonts w:ascii="Arial" w:eastAsiaTheme="minorHAnsi" w:hAnsi="Arial" w:cs="Arial"/>
          <w:b/>
          <w:sz w:val="20"/>
          <w:szCs w:val="20"/>
        </w:rPr>
        <w:t>1235 Wilson Avenue</w:t>
      </w:r>
    </w:p>
    <w:p w14:paraId="5D82F725" w14:textId="77777777" w:rsidR="00E64BE6" w:rsidRPr="00E64BE6" w:rsidRDefault="00E64BE6" w:rsidP="00E64BE6">
      <w:pPr>
        <w:widowControl w:val="0"/>
        <w:spacing w:after="0" w:line="240" w:lineRule="auto"/>
        <w:rPr>
          <w:rFonts w:ascii="Arial" w:eastAsiaTheme="minorHAnsi" w:hAnsi="Arial" w:cs="Arial"/>
          <w:b/>
          <w:sz w:val="20"/>
          <w:szCs w:val="20"/>
        </w:rPr>
      </w:pPr>
      <w:r w:rsidRPr="006E0DED">
        <w:rPr>
          <w:rFonts w:ascii="Arial" w:eastAsiaTheme="minorHAnsi" w:hAnsi="Arial" w:cs="Arial"/>
          <w:b/>
          <w:sz w:val="20"/>
          <w:szCs w:val="20"/>
        </w:rPr>
        <w:t>Toronto, ON M3M 0B2</w:t>
      </w:r>
      <w:r w:rsidRPr="006E0DED">
        <w:rPr>
          <w:rFonts w:ascii="Arial" w:eastAsiaTheme="minorHAnsi" w:hAnsi="Arial" w:cs="Arial"/>
          <w:b/>
          <w:sz w:val="20"/>
          <w:szCs w:val="20"/>
        </w:rPr>
        <w:br/>
      </w:r>
    </w:p>
    <w:p w14:paraId="15FB01E5" w14:textId="0A73070B" w:rsidR="00E64BE6" w:rsidRDefault="00E64BE6" w:rsidP="00E64BE6">
      <w:pPr>
        <w:widowControl w:val="0"/>
        <w:spacing w:after="0" w:line="240" w:lineRule="auto"/>
        <w:rPr>
          <w:rFonts w:ascii="Calibri" w:eastAsia="Yu Gothic" w:hAnsi="Calibri" w:cs="Calibri"/>
        </w:rPr>
      </w:pPr>
      <w:r w:rsidRPr="00E64BE6">
        <w:rPr>
          <w:rFonts w:ascii="Arial" w:eastAsiaTheme="minorHAnsi" w:hAnsi="Arial" w:cs="Arial"/>
          <w:b/>
          <w:sz w:val="20"/>
          <w:szCs w:val="20"/>
        </w:rPr>
        <w:t xml:space="preserve">Send via E-mail: </w:t>
      </w:r>
      <w:hyperlink r:id="rId8" w:history="1">
        <w:r w:rsidR="002665F5" w:rsidRPr="002665F5">
          <w:rPr>
            <w:rFonts w:ascii="Calibri" w:eastAsia="Yu Gothic" w:hAnsi="Calibri" w:cs="Calibri"/>
            <w:color w:val="0563C1"/>
            <w:u w:val="single"/>
          </w:rPr>
          <w:t>DFishbein@hrh.ca</w:t>
        </w:r>
      </w:hyperlink>
    </w:p>
    <w:p w14:paraId="79E1E7FE" w14:textId="77777777" w:rsidR="002665F5" w:rsidRPr="00E64BE6" w:rsidRDefault="002665F5" w:rsidP="00E64BE6">
      <w:pPr>
        <w:widowControl w:val="0"/>
        <w:spacing w:after="0" w:line="240" w:lineRule="auto"/>
        <w:rPr>
          <w:rFonts w:ascii="Arial" w:eastAsiaTheme="minorHAnsi" w:hAnsi="Arial" w:cs="Arial"/>
          <w:color w:val="0000FF" w:themeColor="hyperlink"/>
          <w:sz w:val="20"/>
          <w:szCs w:val="20"/>
          <w:u w:val="single"/>
        </w:rPr>
      </w:pPr>
    </w:p>
    <w:p w14:paraId="59845C6C" w14:textId="77777777" w:rsidR="00E64BE6" w:rsidRPr="00E64BE6" w:rsidRDefault="00E64BE6" w:rsidP="00E64BE6">
      <w:pPr>
        <w:widowControl w:val="0"/>
        <w:spacing w:after="0" w:line="240" w:lineRule="auto"/>
        <w:rPr>
          <w:rFonts w:ascii="Arial" w:eastAsiaTheme="minorHAnsi" w:hAnsi="Arial" w:cs="Arial"/>
          <w:sz w:val="20"/>
          <w:szCs w:val="20"/>
        </w:rPr>
      </w:pPr>
      <w:r w:rsidRPr="00E64BE6">
        <w:rPr>
          <w:rFonts w:ascii="Arial" w:eastAsiaTheme="minorHAnsi" w:hAnsi="Arial" w:cs="Arial"/>
          <w:i/>
          <w:sz w:val="20"/>
          <w:szCs w:val="20"/>
        </w:rPr>
        <w:t xml:space="preserve">Interested candidates who qualify will be contacted and may be asked to attend a pre-application interview. Selected candidates will be invited to submit a formal application for these positions. The hospital reserves the right not to appoint anyone to these positions. </w:t>
      </w:r>
    </w:p>
    <w:p w14:paraId="45DA77D9" w14:textId="77777777" w:rsidR="00E64BE6" w:rsidRPr="00E64BE6" w:rsidRDefault="00E64BE6" w:rsidP="00E64BE6">
      <w:pPr>
        <w:widowControl w:val="0"/>
        <w:spacing w:after="0" w:line="240" w:lineRule="auto"/>
        <w:rPr>
          <w:rFonts w:ascii="Arial" w:eastAsiaTheme="minorHAnsi" w:hAnsi="Arial" w:cs="Arial"/>
          <w:sz w:val="20"/>
          <w:szCs w:val="20"/>
        </w:rPr>
      </w:pPr>
    </w:p>
    <w:p w14:paraId="693486C9" w14:textId="7AAC5A14" w:rsidR="001D5DFF" w:rsidRDefault="007E3720" w:rsidP="001D5DFF">
      <w:pPr>
        <w:autoSpaceDE w:val="0"/>
        <w:autoSpaceDN w:val="0"/>
        <w:adjustRightInd w:val="0"/>
        <w:spacing w:after="0" w:line="240" w:lineRule="auto"/>
        <w:rPr>
          <w:b/>
          <w:color w:val="205492"/>
          <w:sz w:val="28"/>
          <w:szCs w:val="28"/>
        </w:rPr>
      </w:pPr>
      <w:hyperlink r:id="rId9" w:history="1">
        <w:r w:rsidR="00E64BE6" w:rsidRPr="00E64BE6">
          <w:rPr>
            <w:rFonts w:ascii="Arial" w:eastAsiaTheme="minorHAnsi" w:hAnsi="Arial" w:cs="Arial"/>
            <w:b/>
            <w:color w:val="0000FF" w:themeColor="hyperlink"/>
            <w:u w:val="single"/>
          </w:rPr>
          <w:t>www.hrh.ca</w:t>
        </w:r>
      </w:hyperlink>
    </w:p>
    <w:p w14:paraId="0DEA2380" w14:textId="4EFFF247" w:rsidR="00B454AF" w:rsidRDefault="00B454AF" w:rsidP="001D7C6E">
      <w:pPr>
        <w:rPr>
          <w:b/>
          <w:color w:val="205492"/>
          <w:sz w:val="28"/>
          <w:szCs w:val="28"/>
        </w:rPr>
      </w:pPr>
    </w:p>
    <w:sectPr w:rsidR="00B454AF" w:rsidSect="003434D5">
      <w:headerReference w:type="default" r:id="rId10"/>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FFFB" w14:textId="77777777" w:rsidR="00106426" w:rsidRDefault="004E3D02">
      <w:pPr>
        <w:spacing w:after="0" w:line="240" w:lineRule="auto"/>
      </w:pPr>
      <w:r>
        <w:separator/>
      </w:r>
    </w:p>
  </w:endnote>
  <w:endnote w:type="continuationSeparator" w:id="0">
    <w:p w14:paraId="7C3C57A4" w14:textId="77777777" w:rsidR="00106426" w:rsidRDefault="004E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ADEE" w14:textId="77777777" w:rsidR="00106426" w:rsidRDefault="004E3D02">
      <w:pPr>
        <w:spacing w:after="0" w:line="240" w:lineRule="auto"/>
      </w:pPr>
      <w:r>
        <w:separator/>
      </w:r>
    </w:p>
  </w:footnote>
  <w:footnote w:type="continuationSeparator" w:id="0">
    <w:p w14:paraId="4BA66FAC" w14:textId="77777777" w:rsidR="00106426" w:rsidRDefault="004E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CB87" w14:textId="77777777" w:rsidR="00313394" w:rsidRDefault="00A174A3">
    <w:pPr>
      <w:pStyle w:val="Header"/>
    </w:pPr>
    <w:r>
      <w:rPr>
        <w:noProof/>
      </w:rPr>
      <w:drawing>
        <wp:anchor distT="0" distB="0" distL="114300" distR="114300" simplePos="0" relativeHeight="251660288" behindDoc="1" locked="0" layoutInCell="1" allowOverlap="1" wp14:anchorId="350622B9" wp14:editId="476ED84A">
          <wp:simplePos x="0" y="0"/>
          <wp:positionH relativeFrom="page">
            <wp:posOffset>31115</wp:posOffset>
          </wp:positionH>
          <wp:positionV relativeFrom="paragraph">
            <wp:posOffset>866710</wp:posOffset>
          </wp:positionV>
          <wp:extent cx="7745730" cy="8896174"/>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1250"/>
                  <a:stretch/>
                </pic:blipFill>
                <pic:spPr bwMode="auto">
                  <a:xfrm>
                    <a:off x="0" y="0"/>
                    <a:ext cx="7745730" cy="8896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26C7ADC" wp14:editId="16B1F396">
          <wp:simplePos x="0" y="0"/>
          <wp:positionH relativeFrom="column">
            <wp:posOffset>-605642</wp:posOffset>
          </wp:positionH>
          <wp:positionV relativeFrom="paragraph">
            <wp:posOffset>-463138</wp:posOffset>
          </wp:positionV>
          <wp:extent cx="7745730" cy="9174480"/>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8474"/>
                  <a:stretch/>
                </pic:blipFill>
                <pic:spPr bwMode="auto">
                  <a:xfrm>
                    <a:off x="0" y="0"/>
                    <a:ext cx="7745730" cy="917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836"/>
    <w:multiLevelType w:val="hybridMultilevel"/>
    <w:tmpl w:val="1F66F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AF29D5"/>
    <w:multiLevelType w:val="hybridMultilevel"/>
    <w:tmpl w:val="5FB06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3FA6B5D"/>
    <w:multiLevelType w:val="hybridMultilevel"/>
    <w:tmpl w:val="2794C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1C973C3"/>
    <w:multiLevelType w:val="hybridMultilevel"/>
    <w:tmpl w:val="5F606364"/>
    <w:lvl w:ilvl="0" w:tplc="D6E22D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6725BF"/>
    <w:multiLevelType w:val="hybridMultilevel"/>
    <w:tmpl w:val="5F606364"/>
    <w:lvl w:ilvl="0" w:tplc="D6E22D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651AA1"/>
    <w:multiLevelType w:val="hybridMultilevel"/>
    <w:tmpl w:val="78F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E5"/>
    <w:rsid w:val="000277C2"/>
    <w:rsid w:val="00032C3B"/>
    <w:rsid w:val="00033981"/>
    <w:rsid w:val="000441CE"/>
    <w:rsid w:val="00051227"/>
    <w:rsid w:val="000549D5"/>
    <w:rsid w:val="00054EA6"/>
    <w:rsid w:val="000645BB"/>
    <w:rsid w:val="0007068E"/>
    <w:rsid w:val="00073ABA"/>
    <w:rsid w:val="000829F4"/>
    <w:rsid w:val="000A35BE"/>
    <w:rsid w:val="000A6A5A"/>
    <w:rsid w:val="000B07C0"/>
    <w:rsid w:val="000B6122"/>
    <w:rsid w:val="000F0DC3"/>
    <w:rsid w:val="00100C23"/>
    <w:rsid w:val="0010445C"/>
    <w:rsid w:val="00106426"/>
    <w:rsid w:val="00111541"/>
    <w:rsid w:val="001158ED"/>
    <w:rsid w:val="001168F3"/>
    <w:rsid w:val="00130FD9"/>
    <w:rsid w:val="001311D7"/>
    <w:rsid w:val="001C1C7D"/>
    <w:rsid w:val="001C3543"/>
    <w:rsid w:val="001D387A"/>
    <w:rsid w:val="001D5DFF"/>
    <w:rsid w:val="001D7C6E"/>
    <w:rsid w:val="001E3D94"/>
    <w:rsid w:val="00207643"/>
    <w:rsid w:val="002123F6"/>
    <w:rsid w:val="00215B93"/>
    <w:rsid w:val="00222801"/>
    <w:rsid w:val="0023175C"/>
    <w:rsid w:val="00231EA2"/>
    <w:rsid w:val="00232B5E"/>
    <w:rsid w:val="00235EDF"/>
    <w:rsid w:val="0024710A"/>
    <w:rsid w:val="002665F5"/>
    <w:rsid w:val="00271A4C"/>
    <w:rsid w:val="002749EE"/>
    <w:rsid w:val="00282BEB"/>
    <w:rsid w:val="00294EA6"/>
    <w:rsid w:val="00296872"/>
    <w:rsid w:val="002B3EEF"/>
    <w:rsid w:val="002B772A"/>
    <w:rsid w:val="002F1ECC"/>
    <w:rsid w:val="0030235E"/>
    <w:rsid w:val="00310E71"/>
    <w:rsid w:val="0031383A"/>
    <w:rsid w:val="00335DC1"/>
    <w:rsid w:val="003434D5"/>
    <w:rsid w:val="00347CB4"/>
    <w:rsid w:val="00364354"/>
    <w:rsid w:val="003653D0"/>
    <w:rsid w:val="00367C2C"/>
    <w:rsid w:val="00370524"/>
    <w:rsid w:val="00382A7B"/>
    <w:rsid w:val="003D0B56"/>
    <w:rsid w:val="003D44BE"/>
    <w:rsid w:val="0043602E"/>
    <w:rsid w:val="00445434"/>
    <w:rsid w:val="004465AB"/>
    <w:rsid w:val="00470B80"/>
    <w:rsid w:val="00472161"/>
    <w:rsid w:val="00475B14"/>
    <w:rsid w:val="004922E5"/>
    <w:rsid w:val="004C612E"/>
    <w:rsid w:val="004D32C5"/>
    <w:rsid w:val="004E3D02"/>
    <w:rsid w:val="004E5CD7"/>
    <w:rsid w:val="004F08FE"/>
    <w:rsid w:val="004F63BA"/>
    <w:rsid w:val="00505104"/>
    <w:rsid w:val="005146B9"/>
    <w:rsid w:val="00517A1C"/>
    <w:rsid w:val="005265EC"/>
    <w:rsid w:val="00534DFE"/>
    <w:rsid w:val="0053597A"/>
    <w:rsid w:val="0055480E"/>
    <w:rsid w:val="00563C12"/>
    <w:rsid w:val="00580761"/>
    <w:rsid w:val="00585682"/>
    <w:rsid w:val="005860C3"/>
    <w:rsid w:val="00592EFA"/>
    <w:rsid w:val="00595535"/>
    <w:rsid w:val="0059668C"/>
    <w:rsid w:val="005A4214"/>
    <w:rsid w:val="005A50E8"/>
    <w:rsid w:val="005C09DC"/>
    <w:rsid w:val="005D0DF2"/>
    <w:rsid w:val="005F0222"/>
    <w:rsid w:val="005F0833"/>
    <w:rsid w:val="00636661"/>
    <w:rsid w:val="00643075"/>
    <w:rsid w:val="00654FD3"/>
    <w:rsid w:val="00697B19"/>
    <w:rsid w:val="006A709C"/>
    <w:rsid w:val="006B7365"/>
    <w:rsid w:val="006C10E4"/>
    <w:rsid w:val="006E0DED"/>
    <w:rsid w:val="00704E1D"/>
    <w:rsid w:val="007122DF"/>
    <w:rsid w:val="007127E6"/>
    <w:rsid w:val="00713F0F"/>
    <w:rsid w:val="00717DBF"/>
    <w:rsid w:val="00724DEB"/>
    <w:rsid w:val="0074417A"/>
    <w:rsid w:val="00753EFE"/>
    <w:rsid w:val="007552AA"/>
    <w:rsid w:val="00756240"/>
    <w:rsid w:val="00763697"/>
    <w:rsid w:val="00770FAD"/>
    <w:rsid w:val="00795B21"/>
    <w:rsid w:val="007B75C4"/>
    <w:rsid w:val="007E2F68"/>
    <w:rsid w:val="007E3720"/>
    <w:rsid w:val="007F0F9F"/>
    <w:rsid w:val="00813033"/>
    <w:rsid w:val="00813D41"/>
    <w:rsid w:val="00817CB9"/>
    <w:rsid w:val="008224E2"/>
    <w:rsid w:val="00823371"/>
    <w:rsid w:val="00833EBE"/>
    <w:rsid w:val="00862853"/>
    <w:rsid w:val="008A041E"/>
    <w:rsid w:val="008B09F8"/>
    <w:rsid w:val="008E269E"/>
    <w:rsid w:val="008E5FC5"/>
    <w:rsid w:val="008F60CB"/>
    <w:rsid w:val="00925E91"/>
    <w:rsid w:val="009326C8"/>
    <w:rsid w:val="009342FC"/>
    <w:rsid w:val="009463D2"/>
    <w:rsid w:val="00955365"/>
    <w:rsid w:val="00994564"/>
    <w:rsid w:val="009A1249"/>
    <w:rsid w:val="009A2FE9"/>
    <w:rsid w:val="009A4C35"/>
    <w:rsid w:val="009C610C"/>
    <w:rsid w:val="009D4B69"/>
    <w:rsid w:val="009F13BC"/>
    <w:rsid w:val="009F4C0E"/>
    <w:rsid w:val="00A174A3"/>
    <w:rsid w:val="00A2587E"/>
    <w:rsid w:val="00A2755F"/>
    <w:rsid w:val="00A46803"/>
    <w:rsid w:val="00A61371"/>
    <w:rsid w:val="00A73C69"/>
    <w:rsid w:val="00A83C2C"/>
    <w:rsid w:val="00AA2ABC"/>
    <w:rsid w:val="00AD5B6A"/>
    <w:rsid w:val="00B01FFA"/>
    <w:rsid w:val="00B144DC"/>
    <w:rsid w:val="00B43EF9"/>
    <w:rsid w:val="00B454AF"/>
    <w:rsid w:val="00B60790"/>
    <w:rsid w:val="00B62443"/>
    <w:rsid w:val="00B8228D"/>
    <w:rsid w:val="00BB7829"/>
    <w:rsid w:val="00BD7655"/>
    <w:rsid w:val="00BD79F4"/>
    <w:rsid w:val="00C0645A"/>
    <w:rsid w:val="00C203E2"/>
    <w:rsid w:val="00C4274D"/>
    <w:rsid w:val="00C95CF2"/>
    <w:rsid w:val="00CF172E"/>
    <w:rsid w:val="00CF605F"/>
    <w:rsid w:val="00D10495"/>
    <w:rsid w:val="00D37232"/>
    <w:rsid w:val="00D63C01"/>
    <w:rsid w:val="00D737FB"/>
    <w:rsid w:val="00D76E73"/>
    <w:rsid w:val="00D91B74"/>
    <w:rsid w:val="00D9300A"/>
    <w:rsid w:val="00DC36EC"/>
    <w:rsid w:val="00DD3E78"/>
    <w:rsid w:val="00DE1FEA"/>
    <w:rsid w:val="00DE2E67"/>
    <w:rsid w:val="00DF4361"/>
    <w:rsid w:val="00E05736"/>
    <w:rsid w:val="00E1189D"/>
    <w:rsid w:val="00E25DD6"/>
    <w:rsid w:val="00E30839"/>
    <w:rsid w:val="00E33467"/>
    <w:rsid w:val="00E40B60"/>
    <w:rsid w:val="00E41749"/>
    <w:rsid w:val="00E45A75"/>
    <w:rsid w:val="00E64BE6"/>
    <w:rsid w:val="00E65B80"/>
    <w:rsid w:val="00E8606D"/>
    <w:rsid w:val="00E86861"/>
    <w:rsid w:val="00E87CDD"/>
    <w:rsid w:val="00E96582"/>
    <w:rsid w:val="00EA6BBC"/>
    <w:rsid w:val="00EB01B6"/>
    <w:rsid w:val="00EB39A7"/>
    <w:rsid w:val="00EC0E67"/>
    <w:rsid w:val="00EE0A9F"/>
    <w:rsid w:val="00F17459"/>
    <w:rsid w:val="00F72FFB"/>
    <w:rsid w:val="00FA2CC4"/>
    <w:rsid w:val="00FB0CFC"/>
    <w:rsid w:val="00FB2E43"/>
    <w:rsid w:val="00FB78E9"/>
    <w:rsid w:val="00FC4BF0"/>
    <w:rsid w:val="00FD4F8B"/>
    <w:rsid w:val="00FF4B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A74AC"/>
  <w15:docId w15:val="{47225668-C5FB-4732-BAA5-DDDF2112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2E5"/>
    <w:pPr>
      <w:ind w:left="720"/>
      <w:contextualSpacing/>
    </w:pPr>
  </w:style>
  <w:style w:type="paragraph" w:styleId="BalloonText">
    <w:name w:val="Balloon Text"/>
    <w:basedOn w:val="Normal"/>
    <w:link w:val="BalloonTextChar"/>
    <w:uiPriority w:val="99"/>
    <w:semiHidden/>
    <w:unhideWhenUsed/>
    <w:rsid w:val="0049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E5"/>
    <w:rPr>
      <w:rFonts w:ascii="Tahoma" w:hAnsi="Tahoma" w:cs="Tahoma"/>
      <w:sz w:val="16"/>
      <w:szCs w:val="16"/>
    </w:rPr>
  </w:style>
  <w:style w:type="character" w:styleId="Hyperlink">
    <w:name w:val="Hyperlink"/>
    <w:basedOn w:val="DefaultParagraphFont"/>
    <w:uiPriority w:val="99"/>
    <w:unhideWhenUsed/>
    <w:rsid w:val="00032C3B"/>
    <w:rPr>
      <w:color w:val="0000FF" w:themeColor="hyperlink"/>
      <w:u w:val="single"/>
    </w:rPr>
  </w:style>
  <w:style w:type="paragraph" w:styleId="NoSpacing">
    <w:name w:val="No Spacing"/>
    <w:uiPriority w:val="1"/>
    <w:qFormat/>
    <w:rsid w:val="00E25DD6"/>
    <w:pPr>
      <w:spacing w:after="0" w:line="240" w:lineRule="auto"/>
    </w:pPr>
    <w:rPr>
      <w:rFonts w:ascii="Times New Roman" w:eastAsiaTheme="minorHAnsi" w:hAnsi="Times New Roman"/>
    </w:rPr>
  </w:style>
  <w:style w:type="paragraph" w:styleId="Header">
    <w:name w:val="header"/>
    <w:basedOn w:val="Normal"/>
    <w:link w:val="HeaderChar"/>
    <w:uiPriority w:val="99"/>
    <w:unhideWhenUsed/>
    <w:rsid w:val="00E64BE6"/>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64BE6"/>
    <w:rPr>
      <w:rFonts w:eastAsiaTheme="minorHAnsi"/>
    </w:rPr>
  </w:style>
  <w:style w:type="character" w:styleId="CommentReference">
    <w:name w:val="annotation reference"/>
    <w:basedOn w:val="DefaultParagraphFont"/>
    <w:uiPriority w:val="99"/>
    <w:semiHidden/>
    <w:unhideWhenUsed/>
    <w:rsid w:val="00A174A3"/>
    <w:rPr>
      <w:sz w:val="16"/>
      <w:szCs w:val="16"/>
    </w:rPr>
  </w:style>
  <w:style w:type="paragraph" w:styleId="CommentText">
    <w:name w:val="annotation text"/>
    <w:basedOn w:val="Normal"/>
    <w:link w:val="CommentTextChar"/>
    <w:uiPriority w:val="99"/>
    <w:semiHidden/>
    <w:unhideWhenUsed/>
    <w:rsid w:val="00A174A3"/>
    <w:pPr>
      <w:spacing w:line="240" w:lineRule="auto"/>
    </w:pPr>
    <w:rPr>
      <w:sz w:val="20"/>
      <w:szCs w:val="20"/>
    </w:rPr>
  </w:style>
  <w:style w:type="character" w:customStyle="1" w:styleId="CommentTextChar">
    <w:name w:val="Comment Text Char"/>
    <w:basedOn w:val="DefaultParagraphFont"/>
    <w:link w:val="CommentText"/>
    <w:uiPriority w:val="99"/>
    <w:semiHidden/>
    <w:rsid w:val="00A174A3"/>
    <w:rPr>
      <w:sz w:val="20"/>
      <w:szCs w:val="20"/>
    </w:rPr>
  </w:style>
  <w:style w:type="paragraph" w:styleId="CommentSubject">
    <w:name w:val="annotation subject"/>
    <w:basedOn w:val="CommentText"/>
    <w:next w:val="CommentText"/>
    <w:link w:val="CommentSubjectChar"/>
    <w:uiPriority w:val="99"/>
    <w:semiHidden/>
    <w:unhideWhenUsed/>
    <w:rsid w:val="00A174A3"/>
    <w:rPr>
      <w:b/>
      <w:bCs/>
    </w:rPr>
  </w:style>
  <w:style w:type="character" w:customStyle="1" w:styleId="CommentSubjectChar">
    <w:name w:val="Comment Subject Char"/>
    <w:basedOn w:val="CommentTextChar"/>
    <w:link w:val="CommentSubject"/>
    <w:uiPriority w:val="99"/>
    <w:semiHidden/>
    <w:rsid w:val="00A174A3"/>
    <w:rPr>
      <w:b/>
      <w:bCs/>
      <w:sz w:val="20"/>
      <w:szCs w:val="20"/>
    </w:rPr>
  </w:style>
  <w:style w:type="paragraph" w:styleId="Footer">
    <w:name w:val="footer"/>
    <w:basedOn w:val="Normal"/>
    <w:link w:val="FooterChar"/>
    <w:uiPriority w:val="99"/>
    <w:unhideWhenUsed/>
    <w:rsid w:val="004E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625">
      <w:bodyDiv w:val="1"/>
      <w:marLeft w:val="0"/>
      <w:marRight w:val="0"/>
      <w:marTop w:val="0"/>
      <w:marBottom w:val="0"/>
      <w:divBdr>
        <w:top w:val="none" w:sz="0" w:space="0" w:color="auto"/>
        <w:left w:val="none" w:sz="0" w:space="0" w:color="auto"/>
        <w:bottom w:val="none" w:sz="0" w:space="0" w:color="auto"/>
        <w:right w:val="none" w:sz="0" w:space="0" w:color="auto"/>
      </w:divBdr>
    </w:div>
    <w:div w:id="816722799">
      <w:bodyDiv w:val="1"/>
      <w:marLeft w:val="0"/>
      <w:marRight w:val="0"/>
      <w:marTop w:val="0"/>
      <w:marBottom w:val="0"/>
      <w:divBdr>
        <w:top w:val="none" w:sz="0" w:space="0" w:color="auto"/>
        <w:left w:val="none" w:sz="0" w:space="0" w:color="auto"/>
        <w:bottom w:val="none" w:sz="0" w:space="0" w:color="auto"/>
        <w:right w:val="none" w:sz="0" w:space="0" w:color="auto"/>
      </w:divBdr>
    </w:div>
    <w:div w:id="1224870313">
      <w:bodyDiv w:val="1"/>
      <w:marLeft w:val="0"/>
      <w:marRight w:val="0"/>
      <w:marTop w:val="0"/>
      <w:marBottom w:val="0"/>
      <w:divBdr>
        <w:top w:val="none" w:sz="0" w:space="0" w:color="auto"/>
        <w:left w:val="none" w:sz="0" w:space="0" w:color="auto"/>
        <w:bottom w:val="none" w:sz="0" w:space="0" w:color="auto"/>
        <w:right w:val="none" w:sz="0" w:space="0" w:color="auto"/>
      </w:divBdr>
    </w:div>
    <w:div w:id="1745756078">
      <w:bodyDiv w:val="1"/>
      <w:marLeft w:val="0"/>
      <w:marRight w:val="0"/>
      <w:marTop w:val="0"/>
      <w:marBottom w:val="0"/>
      <w:divBdr>
        <w:top w:val="none" w:sz="0" w:space="0" w:color="auto"/>
        <w:left w:val="none" w:sz="0" w:space="0" w:color="auto"/>
        <w:bottom w:val="none" w:sz="0" w:space="0" w:color="auto"/>
        <w:right w:val="none" w:sz="0" w:space="0" w:color="auto"/>
      </w:divBdr>
    </w:div>
    <w:div w:id="1749418970">
      <w:bodyDiv w:val="1"/>
      <w:marLeft w:val="0"/>
      <w:marRight w:val="0"/>
      <w:marTop w:val="0"/>
      <w:marBottom w:val="0"/>
      <w:divBdr>
        <w:top w:val="none" w:sz="0" w:space="0" w:color="auto"/>
        <w:left w:val="none" w:sz="0" w:space="0" w:color="auto"/>
        <w:bottom w:val="none" w:sz="0" w:space="0" w:color="auto"/>
        <w:right w:val="none" w:sz="0" w:space="0" w:color="auto"/>
      </w:divBdr>
    </w:div>
    <w:div w:id="1955357491">
      <w:bodyDiv w:val="1"/>
      <w:marLeft w:val="0"/>
      <w:marRight w:val="0"/>
      <w:marTop w:val="0"/>
      <w:marBottom w:val="0"/>
      <w:divBdr>
        <w:top w:val="none" w:sz="0" w:space="0" w:color="auto"/>
        <w:left w:val="none" w:sz="0" w:space="0" w:color="auto"/>
        <w:bottom w:val="none" w:sz="0" w:space="0" w:color="auto"/>
        <w:right w:val="none" w:sz="0" w:space="0" w:color="auto"/>
      </w:divBdr>
    </w:div>
    <w:div w:id="209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Fishbein@hr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799E-251E-4D2A-80D8-51B64D2D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Humber River Regional Hospital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Rhone, Richard</dc:creator>
  <cp:lastModifiedBy>Raphael, Alissa</cp:lastModifiedBy>
  <cp:revision>3</cp:revision>
  <cp:lastPrinted>2016-09-01T13:46:00Z</cp:lastPrinted>
  <dcterms:created xsi:type="dcterms:W3CDTF">2022-04-06T02:05:00Z</dcterms:created>
  <dcterms:modified xsi:type="dcterms:W3CDTF">2022-04-06T02:07:00Z</dcterms:modified>
</cp:coreProperties>
</file>